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5427"/>
      </w:tblGrid>
      <w:tr w:rsidR="00836DB0">
        <w:trPr>
          <w:trHeight w:val="275"/>
        </w:trPr>
        <w:tc>
          <w:tcPr>
            <w:tcW w:w="5080" w:type="dxa"/>
          </w:tcPr>
          <w:p w:rsidR="00836DB0" w:rsidRDefault="00DA44B4">
            <w:pPr>
              <w:pStyle w:val="TableParagraph"/>
              <w:spacing w:line="256" w:lineRule="exact"/>
              <w:ind w:left="126" w:right="198"/>
              <w:jc w:val="center"/>
              <w:rPr>
                <w:sz w:val="24"/>
              </w:rPr>
            </w:pPr>
            <w:r>
              <w:rPr>
                <w:sz w:val="24"/>
              </w:rPr>
              <w:t>TỔNG CÔNG TY PHÁT ĐIỆN 3</w:t>
            </w:r>
          </w:p>
        </w:tc>
        <w:tc>
          <w:tcPr>
            <w:tcW w:w="5427" w:type="dxa"/>
          </w:tcPr>
          <w:p w:rsidR="00836DB0" w:rsidRDefault="00DA44B4">
            <w:pPr>
              <w:pStyle w:val="TableParagraph"/>
              <w:spacing w:line="256" w:lineRule="exact"/>
              <w:ind w:left="20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</w:tc>
      </w:tr>
      <w:tr w:rsidR="00836DB0">
        <w:trPr>
          <w:trHeight w:val="382"/>
        </w:trPr>
        <w:tc>
          <w:tcPr>
            <w:tcW w:w="5080" w:type="dxa"/>
          </w:tcPr>
          <w:p w:rsidR="006A27A0" w:rsidRDefault="00DA44B4">
            <w:pPr>
              <w:pStyle w:val="TableParagraph"/>
              <w:spacing w:line="265" w:lineRule="exact"/>
              <w:ind w:left="1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6A27A0">
              <w:rPr>
                <w:b/>
                <w:sz w:val="24"/>
              </w:rPr>
              <w:t xml:space="preserve">ÔNG TY CỔ PHẦN </w:t>
            </w:r>
          </w:p>
          <w:p w:rsidR="00836DB0" w:rsidRDefault="006A27A0">
            <w:pPr>
              <w:pStyle w:val="TableParagraph"/>
              <w:spacing w:line="265" w:lineRule="exact"/>
              <w:ind w:left="180" w:right="19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NHIỆT ĐIỆN </w:t>
            </w:r>
            <w:r>
              <w:rPr>
                <w:b/>
                <w:sz w:val="24"/>
                <w:lang w:val="en-US"/>
              </w:rPr>
              <w:t>NINH BÌNH</w:t>
            </w:r>
          </w:p>
          <w:p w:rsidR="006B7BE1" w:rsidRDefault="00BF119D">
            <w:pPr>
              <w:pStyle w:val="TableParagraph"/>
              <w:spacing w:line="265" w:lineRule="exact"/>
              <w:ind w:left="180" w:right="19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71.05pt;margin-top:5.75pt;width:112.2pt;height:.8pt;z-index:487588864" o:connectortype="straight"/>
              </w:pict>
            </w:r>
          </w:p>
          <w:p w:rsidR="006B7BE1" w:rsidRPr="006B7BE1" w:rsidRDefault="006B7BE1" w:rsidP="00BF119D">
            <w:pPr>
              <w:pStyle w:val="TableParagraph"/>
              <w:spacing w:line="265" w:lineRule="exact"/>
              <w:ind w:left="180" w:right="198"/>
              <w:jc w:val="center"/>
              <w:rPr>
                <w:sz w:val="24"/>
                <w:lang w:val="en-US"/>
              </w:rPr>
            </w:pPr>
            <w:proofErr w:type="spellStart"/>
            <w:r w:rsidRPr="006B7BE1">
              <w:rPr>
                <w:sz w:val="24"/>
                <w:lang w:val="en-US"/>
              </w:rPr>
              <w:t>Số</w:t>
            </w:r>
            <w:proofErr w:type="spellEnd"/>
            <w:r w:rsidRPr="006B7BE1">
              <w:rPr>
                <w:sz w:val="24"/>
                <w:lang w:val="en-US"/>
              </w:rPr>
              <w:t xml:space="preserve"> :   </w:t>
            </w:r>
            <w:r w:rsidR="00BF119D">
              <w:rPr>
                <w:sz w:val="24"/>
                <w:lang w:val="en-US"/>
              </w:rPr>
              <w:t>265</w:t>
            </w:r>
            <w:r w:rsidRPr="006B7BE1">
              <w:rPr>
                <w:sz w:val="24"/>
                <w:lang w:val="en-US"/>
              </w:rPr>
              <w:t xml:space="preserve"> /</w:t>
            </w:r>
            <w:proofErr w:type="spellStart"/>
            <w:r w:rsidRPr="006B7BE1">
              <w:rPr>
                <w:sz w:val="24"/>
                <w:lang w:val="en-US"/>
              </w:rPr>
              <w:t>TTr</w:t>
            </w:r>
            <w:proofErr w:type="spellEnd"/>
            <w:r w:rsidRPr="006B7BE1">
              <w:rPr>
                <w:sz w:val="24"/>
                <w:lang w:val="en-US"/>
              </w:rPr>
              <w:t>-NBTPC</w:t>
            </w:r>
            <w:r w:rsidR="000249B4">
              <w:rPr>
                <w:sz w:val="24"/>
                <w:lang w:val="en-US"/>
              </w:rPr>
              <w:t>-HĐQT</w:t>
            </w:r>
          </w:p>
        </w:tc>
        <w:tc>
          <w:tcPr>
            <w:tcW w:w="5427" w:type="dxa"/>
          </w:tcPr>
          <w:p w:rsidR="00836DB0" w:rsidRDefault="00DA44B4">
            <w:pPr>
              <w:pStyle w:val="TableParagraph"/>
              <w:spacing w:line="291" w:lineRule="exact"/>
              <w:ind w:left="193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6B7BE1" w:rsidRDefault="00BF119D">
            <w:pPr>
              <w:pStyle w:val="TableParagraph"/>
              <w:spacing w:line="291" w:lineRule="exact"/>
              <w:ind w:left="193" w:right="179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n-US"/>
              </w:rPr>
              <w:pict>
                <v:shape id="_x0000_s1038" type="#_x0000_t32" style="position:absolute;left:0;text-align:left;margin-left:59.85pt;margin-top:7.65pt;width:163.25pt;height:0;z-index:487589888" o:connectortype="straight"/>
              </w:pict>
            </w:r>
          </w:p>
          <w:p w:rsidR="006B7BE1" w:rsidRPr="006B7BE1" w:rsidRDefault="006B7BE1">
            <w:pPr>
              <w:pStyle w:val="TableParagraph"/>
              <w:spacing w:line="291" w:lineRule="exact"/>
              <w:ind w:left="193" w:right="179"/>
              <w:jc w:val="center"/>
              <w:rPr>
                <w:i/>
                <w:sz w:val="26"/>
                <w:lang w:val="en-US"/>
              </w:rPr>
            </w:pPr>
            <w:proofErr w:type="spellStart"/>
            <w:r w:rsidRPr="006B7BE1">
              <w:rPr>
                <w:i/>
                <w:sz w:val="26"/>
                <w:lang w:val="en-US"/>
              </w:rPr>
              <w:t>Ninh</w:t>
            </w:r>
            <w:proofErr w:type="spellEnd"/>
            <w:r w:rsidRPr="006B7BE1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B7BE1">
              <w:rPr>
                <w:i/>
                <w:sz w:val="26"/>
                <w:lang w:val="en-US"/>
              </w:rPr>
              <w:t>Bình</w:t>
            </w:r>
            <w:proofErr w:type="spellEnd"/>
            <w:r w:rsidRPr="006B7BE1">
              <w:rPr>
                <w:i/>
                <w:sz w:val="26"/>
                <w:lang w:val="en-US"/>
              </w:rPr>
              <w:t xml:space="preserve">, </w:t>
            </w:r>
            <w:proofErr w:type="spellStart"/>
            <w:r w:rsidRPr="006B7BE1">
              <w:rPr>
                <w:i/>
                <w:sz w:val="26"/>
                <w:lang w:val="en-US"/>
              </w:rPr>
              <w:t>ngày</w:t>
            </w:r>
            <w:proofErr w:type="spellEnd"/>
            <w:r w:rsidRPr="006B7BE1">
              <w:rPr>
                <w:i/>
                <w:sz w:val="26"/>
                <w:lang w:val="en-US"/>
              </w:rPr>
              <w:t xml:space="preserve">  </w:t>
            </w:r>
            <w:r w:rsidR="00BF119D">
              <w:rPr>
                <w:i/>
                <w:sz w:val="26"/>
                <w:lang w:val="en-US"/>
              </w:rPr>
              <w:t xml:space="preserve">25 </w:t>
            </w:r>
            <w:r w:rsidRPr="006B7BE1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B7BE1">
              <w:rPr>
                <w:i/>
                <w:sz w:val="26"/>
                <w:lang w:val="en-US"/>
              </w:rPr>
              <w:t>tháng</w:t>
            </w:r>
            <w:proofErr w:type="spellEnd"/>
            <w:r w:rsidRPr="006B7BE1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5</w:t>
            </w:r>
            <w:r w:rsidRPr="006B7BE1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B7BE1">
              <w:rPr>
                <w:i/>
                <w:sz w:val="26"/>
                <w:lang w:val="en-US"/>
              </w:rPr>
              <w:t>năm</w:t>
            </w:r>
            <w:proofErr w:type="spellEnd"/>
            <w:r w:rsidRPr="006B7BE1">
              <w:rPr>
                <w:i/>
                <w:sz w:val="26"/>
                <w:lang w:val="en-US"/>
              </w:rPr>
              <w:t xml:space="preserve"> 2023</w:t>
            </w:r>
          </w:p>
        </w:tc>
      </w:tr>
    </w:tbl>
    <w:p w:rsidR="000249B4" w:rsidRDefault="006A27A0" w:rsidP="006B7BE1">
      <w:pPr>
        <w:tabs>
          <w:tab w:val="left" w:pos="4758"/>
          <w:tab w:val="center" w:pos="5434"/>
          <w:tab w:val="left" w:pos="9276"/>
        </w:tabs>
        <w:spacing w:before="99"/>
        <w:jc w:val="both"/>
        <w:rPr>
          <w:i/>
          <w:sz w:val="27"/>
          <w:lang w:val="en-US"/>
        </w:rPr>
      </w:pPr>
      <w:r>
        <w:rPr>
          <w:i/>
          <w:sz w:val="27"/>
          <w:lang w:val="en-US"/>
        </w:rPr>
        <w:tab/>
      </w:r>
    </w:p>
    <w:p w:rsidR="00836DB0" w:rsidRPr="006B7BE1" w:rsidRDefault="00DA44B4" w:rsidP="000249B4">
      <w:pPr>
        <w:tabs>
          <w:tab w:val="left" w:pos="4758"/>
          <w:tab w:val="center" w:pos="5434"/>
          <w:tab w:val="left" w:pos="9276"/>
        </w:tabs>
        <w:spacing w:before="99"/>
        <w:jc w:val="center"/>
        <w:rPr>
          <w:b/>
          <w:sz w:val="28"/>
          <w:szCs w:val="28"/>
        </w:rPr>
      </w:pPr>
      <w:r w:rsidRPr="006B7BE1">
        <w:rPr>
          <w:b/>
          <w:sz w:val="28"/>
          <w:szCs w:val="28"/>
        </w:rPr>
        <w:t>TỜ TRÌNH</w:t>
      </w:r>
    </w:p>
    <w:p w:rsidR="006B7BE1" w:rsidRDefault="006B7BE1">
      <w:pPr>
        <w:ind w:left="303"/>
        <w:jc w:val="center"/>
        <w:rPr>
          <w:b/>
          <w:sz w:val="28"/>
          <w:lang w:val="en-US"/>
        </w:rPr>
      </w:pPr>
      <w:r>
        <w:rPr>
          <w:b/>
          <w:sz w:val="28"/>
        </w:rPr>
        <w:t>Sửa đổi</w:t>
      </w:r>
      <w:r w:rsidR="00DA44B4">
        <w:rPr>
          <w:b/>
          <w:sz w:val="28"/>
        </w:rPr>
        <w:t xml:space="preserve"> </w:t>
      </w:r>
      <w:proofErr w:type="spellStart"/>
      <w:r w:rsidR="000249B4">
        <w:rPr>
          <w:b/>
          <w:sz w:val="28"/>
          <w:lang w:val="en-US"/>
        </w:rPr>
        <w:t>Q</w:t>
      </w:r>
      <w:r>
        <w:rPr>
          <w:b/>
          <w:sz w:val="28"/>
          <w:lang w:val="en-US"/>
        </w:rPr>
        <w:t>uy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chế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hoạt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động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của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Hội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đồng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quản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trị</w:t>
      </w:r>
      <w:proofErr w:type="spellEnd"/>
      <w:r>
        <w:rPr>
          <w:b/>
          <w:sz w:val="28"/>
          <w:lang w:val="en-US"/>
        </w:rPr>
        <w:t xml:space="preserve"> </w:t>
      </w:r>
    </w:p>
    <w:p w:rsidR="00836DB0" w:rsidRPr="006B7BE1" w:rsidRDefault="00DA44B4">
      <w:pPr>
        <w:ind w:left="303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 C</w:t>
      </w:r>
      <w:r w:rsidR="006B7BE1">
        <w:rPr>
          <w:b/>
          <w:sz w:val="28"/>
        </w:rPr>
        <w:t xml:space="preserve">ông ty cổ phần Nhiệt điện </w:t>
      </w:r>
      <w:proofErr w:type="spellStart"/>
      <w:r w:rsidR="006B7BE1">
        <w:rPr>
          <w:b/>
          <w:sz w:val="28"/>
          <w:lang w:val="en-US"/>
        </w:rPr>
        <w:t>Ninh</w:t>
      </w:r>
      <w:proofErr w:type="spellEnd"/>
      <w:r w:rsidR="006B7BE1">
        <w:rPr>
          <w:b/>
          <w:sz w:val="28"/>
          <w:lang w:val="en-US"/>
        </w:rPr>
        <w:t xml:space="preserve"> </w:t>
      </w:r>
      <w:proofErr w:type="spellStart"/>
      <w:r w:rsidR="006B7BE1">
        <w:rPr>
          <w:b/>
          <w:sz w:val="28"/>
          <w:lang w:val="en-US"/>
        </w:rPr>
        <w:t>Bình</w:t>
      </w:r>
      <w:proofErr w:type="spellEnd"/>
    </w:p>
    <w:p w:rsidR="006B7BE1" w:rsidRDefault="00BF119D" w:rsidP="006B7BE1">
      <w:pPr>
        <w:pStyle w:val="BodyText"/>
        <w:ind w:right="807" w:firstLine="1824"/>
      </w:pPr>
      <w:r>
        <w:rPr>
          <w:sz w:val="22"/>
        </w:rPr>
        <w:pict>
          <v:shape id="_x0000_s1029" style="position:absolute;left:0;text-align:left;margin-left:238.8pt;margin-top:8.85pt;width:126pt;height:.1pt;z-index:-15728640;mso-wrap-distance-left:0;mso-wrap-distance-right:0;mso-position-horizontal-relative:page" coordorigin="4776,432" coordsize="2520,0" path="m4776,432r2520,e" filled="f">
            <v:path arrowok="t"/>
            <w10:wrap type="topAndBottom" anchorx="page"/>
          </v:shape>
        </w:pict>
      </w:r>
    </w:p>
    <w:p w:rsidR="006B7BE1" w:rsidRDefault="006B7BE1" w:rsidP="006B7BE1">
      <w:pPr>
        <w:pStyle w:val="BodyText"/>
        <w:ind w:right="807" w:firstLine="1824"/>
        <w:rPr>
          <w:lang w:val="en-US"/>
        </w:rPr>
      </w:pPr>
      <w:r>
        <w:t xml:space="preserve">Kính gửi: </w:t>
      </w:r>
      <w:proofErr w:type="spellStart"/>
      <w:r>
        <w:rPr>
          <w:lang w:val="en-US"/>
        </w:rPr>
        <w:t>Đại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2023</w:t>
      </w:r>
    </w:p>
    <w:p w:rsidR="006B7BE1" w:rsidRDefault="006B7BE1">
      <w:pPr>
        <w:pStyle w:val="BodyText"/>
        <w:spacing w:before="168" w:line="276" w:lineRule="auto"/>
        <w:ind w:left="922" w:right="614" w:firstLine="719"/>
        <w:jc w:val="both"/>
      </w:pPr>
    </w:p>
    <w:p w:rsidR="006B7BE1" w:rsidRDefault="006B7BE1" w:rsidP="006B7BE1">
      <w:pPr>
        <w:pStyle w:val="BodyText"/>
        <w:ind w:left="924" w:right="3149" w:firstLine="720"/>
      </w:pPr>
      <w:r>
        <w:t>Căn cứ Luật Doanh nghiệp 2020;</w:t>
      </w:r>
    </w:p>
    <w:p w:rsidR="006B7BE1" w:rsidRDefault="006B7BE1" w:rsidP="006B7BE1">
      <w:pPr>
        <w:pStyle w:val="BodyText"/>
        <w:ind w:left="1644"/>
        <w:jc w:val="both"/>
      </w:pPr>
      <w:r>
        <w:t>Căn cứ Điều lệ C</w:t>
      </w:r>
      <w:r w:rsidR="000249B4">
        <w:t>ông ty cổ phần Nhiệt đ</w:t>
      </w:r>
      <w:bookmarkStart w:id="0" w:name="_GoBack"/>
      <w:bookmarkEnd w:id="0"/>
      <w:r w:rsidR="000249B4">
        <w:t xml:space="preserve">iện </w:t>
      </w:r>
      <w:proofErr w:type="spellStart"/>
      <w:r w:rsidR="000249B4">
        <w:rPr>
          <w:lang w:val="en-US"/>
        </w:rPr>
        <w:t>Ninh</w:t>
      </w:r>
      <w:proofErr w:type="spellEnd"/>
      <w:r w:rsidR="000249B4">
        <w:rPr>
          <w:lang w:val="en-US"/>
        </w:rPr>
        <w:t xml:space="preserve"> </w:t>
      </w:r>
      <w:proofErr w:type="spellStart"/>
      <w:r w:rsidR="000249B4">
        <w:rPr>
          <w:lang w:val="en-US"/>
        </w:rPr>
        <w:t>Bình</w:t>
      </w:r>
      <w:proofErr w:type="spellEnd"/>
      <w:r>
        <w:t>;</w:t>
      </w:r>
    </w:p>
    <w:p w:rsidR="00836DB0" w:rsidRDefault="00DA44B4">
      <w:pPr>
        <w:pStyle w:val="BodyText"/>
        <w:spacing w:before="168" w:line="276" w:lineRule="auto"/>
        <w:ind w:left="922" w:right="614" w:firstLine="719"/>
        <w:jc w:val="both"/>
      </w:pPr>
      <w:r>
        <w:t xml:space="preserve">Căn cứ Nghị quyết số </w:t>
      </w:r>
      <w:r w:rsidR="006B7BE1">
        <w:rPr>
          <w:lang w:val="en-US"/>
        </w:rPr>
        <w:t xml:space="preserve"> </w:t>
      </w:r>
      <w:r w:rsidR="009C71FE">
        <w:rPr>
          <w:lang w:val="en-US"/>
        </w:rPr>
        <w:t>xxx</w:t>
      </w:r>
      <w:r w:rsidR="006B7BE1">
        <w:rPr>
          <w:lang w:val="en-US"/>
        </w:rPr>
        <w:t xml:space="preserve">  </w:t>
      </w:r>
      <w:r>
        <w:t xml:space="preserve">/NQ-HĐQT ngày </w:t>
      </w:r>
      <w:r w:rsidR="006B7BE1">
        <w:rPr>
          <w:lang w:val="en-US"/>
        </w:rPr>
        <w:t xml:space="preserve">   </w:t>
      </w:r>
      <w:r>
        <w:t>/</w:t>
      </w:r>
      <w:r w:rsidR="006B7BE1">
        <w:rPr>
          <w:lang w:val="en-US"/>
        </w:rPr>
        <w:t>5</w:t>
      </w:r>
      <w:r>
        <w:t xml:space="preserve">/2023 của Hội đồng quản  trị Tổng Công ty về việc thông qua các nội dung biểu quyết tại ĐHĐCĐ thường niên năm 2023 của CTCP Nhiệt điện </w:t>
      </w:r>
      <w:proofErr w:type="spellStart"/>
      <w:r w:rsidR="006B7BE1">
        <w:rPr>
          <w:lang w:val="en-US"/>
        </w:rPr>
        <w:t>Ninh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Bình</w:t>
      </w:r>
      <w:proofErr w:type="spellEnd"/>
      <w:r>
        <w:t>.</w:t>
      </w:r>
    </w:p>
    <w:p w:rsidR="00836DB0" w:rsidRDefault="00DA44B4">
      <w:pPr>
        <w:pStyle w:val="BodyText"/>
        <w:spacing w:before="120" w:line="276" w:lineRule="auto"/>
        <w:ind w:left="922" w:right="613" w:firstLine="719"/>
        <w:jc w:val="both"/>
      </w:pPr>
      <w:r>
        <w:t xml:space="preserve">Căn cứ yêu cầu thực tế trong quản trị, điều hành, </w:t>
      </w:r>
      <w:r w:rsidR="001B3DB7">
        <w:rPr>
          <w:lang w:val="en-US"/>
        </w:rPr>
        <w:t xml:space="preserve">HĐQT </w:t>
      </w:r>
      <w:r>
        <w:t xml:space="preserve">đã rà soát </w:t>
      </w:r>
      <w:proofErr w:type="spellStart"/>
      <w:r w:rsidR="006B7BE1">
        <w:rPr>
          <w:lang w:val="en-US"/>
        </w:rPr>
        <w:t>quy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chế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hoạt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động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của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Hội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đồng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quản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trị</w:t>
      </w:r>
      <w:proofErr w:type="spellEnd"/>
      <w:r w:rsidR="006B7BE1">
        <w:rPr>
          <w:lang w:val="en-US"/>
        </w:rPr>
        <w:t xml:space="preserve"> (HĐQT) </w:t>
      </w:r>
      <w:proofErr w:type="spellStart"/>
      <w:r w:rsidR="006B7BE1">
        <w:rPr>
          <w:lang w:val="en-US"/>
        </w:rPr>
        <w:t>Công</w:t>
      </w:r>
      <w:proofErr w:type="spellEnd"/>
      <w:r w:rsidR="006B7BE1">
        <w:rPr>
          <w:lang w:val="en-US"/>
        </w:rPr>
        <w:t xml:space="preserve"> ty </w:t>
      </w:r>
      <w:proofErr w:type="spellStart"/>
      <w:r w:rsidR="006B7BE1">
        <w:rPr>
          <w:lang w:val="en-US"/>
        </w:rPr>
        <w:t>cổ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phần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nhiệt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điện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Ninh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Bình</w:t>
      </w:r>
      <w:proofErr w:type="spellEnd"/>
      <w:r>
        <w:t xml:space="preserve">. Trên cơ sở rà soát, Công ty nhận thấy một số điều khoản của </w:t>
      </w:r>
      <w:proofErr w:type="spellStart"/>
      <w:r w:rsidR="006B7BE1">
        <w:rPr>
          <w:lang w:val="en-US"/>
        </w:rPr>
        <w:t>quy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chế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hoạt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động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của</w:t>
      </w:r>
      <w:proofErr w:type="spellEnd"/>
      <w:r w:rsidR="006B7BE1">
        <w:rPr>
          <w:lang w:val="en-US"/>
        </w:rPr>
        <w:t xml:space="preserve"> HĐQT </w:t>
      </w:r>
      <w:r>
        <w:t xml:space="preserve">cần được sửa đổi cho phù hợp với </w:t>
      </w:r>
      <w:proofErr w:type="spellStart"/>
      <w:r w:rsidR="006B7BE1">
        <w:rPr>
          <w:lang w:val="en-US"/>
        </w:rPr>
        <w:t>tình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hình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thực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tế</w:t>
      </w:r>
      <w:proofErr w:type="spellEnd"/>
      <w:r>
        <w:t xml:space="preserve">. Cụ thể nội dung sửa đổi tại khoản </w:t>
      </w:r>
      <w:r w:rsidR="006B7BE1">
        <w:rPr>
          <w:lang w:val="en-US"/>
        </w:rPr>
        <w:t xml:space="preserve">f, </w:t>
      </w:r>
      <w:proofErr w:type="spellStart"/>
      <w:r w:rsidR="006B7BE1">
        <w:rPr>
          <w:lang w:val="en-US"/>
        </w:rPr>
        <w:t>mục</w:t>
      </w:r>
      <w:proofErr w:type="spellEnd"/>
      <w:r w:rsidR="006B7BE1">
        <w:rPr>
          <w:lang w:val="en-US"/>
        </w:rPr>
        <w:t xml:space="preserve"> 4,</w:t>
      </w:r>
      <w:r>
        <w:t xml:space="preserve"> Điều </w:t>
      </w:r>
      <w:r w:rsidR="006B7BE1">
        <w:rPr>
          <w:lang w:val="en-US"/>
        </w:rPr>
        <w:t>8</w:t>
      </w:r>
      <w:r w:rsidR="000249B4">
        <w:rPr>
          <w:lang w:val="en-US"/>
        </w:rPr>
        <w:t xml:space="preserve"> </w:t>
      </w:r>
      <w:proofErr w:type="spellStart"/>
      <w:r w:rsidR="000249B4">
        <w:rPr>
          <w:lang w:val="en-US"/>
        </w:rPr>
        <w:t>và</w:t>
      </w:r>
      <w:proofErr w:type="spellEnd"/>
      <w:r w:rsidR="000249B4">
        <w:rPr>
          <w:lang w:val="en-US"/>
        </w:rPr>
        <w:t xml:space="preserve"> </w:t>
      </w:r>
      <w:proofErr w:type="spellStart"/>
      <w:r w:rsidR="000249B4">
        <w:rPr>
          <w:lang w:val="en-US"/>
        </w:rPr>
        <w:t>mục</w:t>
      </w:r>
      <w:proofErr w:type="spellEnd"/>
      <w:r w:rsidR="000249B4">
        <w:rPr>
          <w:lang w:val="en-US"/>
        </w:rPr>
        <w:t xml:space="preserve"> 6 </w:t>
      </w:r>
      <w:proofErr w:type="spellStart"/>
      <w:r w:rsidR="000249B4">
        <w:rPr>
          <w:lang w:val="en-US"/>
        </w:rPr>
        <w:t>phụ</w:t>
      </w:r>
      <w:proofErr w:type="spellEnd"/>
      <w:r w:rsidR="000249B4">
        <w:rPr>
          <w:lang w:val="en-US"/>
        </w:rPr>
        <w:t xml:space="preserve"> </w:t>
      </w:r>
      <w:proofErr w:type="spellStart"/>
      <w:r w:rsidR="000249B4">
        <w:rPr>
          <w:lang w:val="en-US"/>
        </w:rPr>
        <w:t>lục</w:t>
      </w:r>
      <w:proofErr w:type="spellEnd"/>
      <w:r w:rsidR="000249B4">
        <w:rPr>
          <w:lang w:val="en-US"/>
        </w:rPr>
        <w:t xml:space="preserve"> 1, </w:t>
      </w:r>
      <w:proofErr w:type="spellStart"/>
      <w:r w:rsidR="006B7BE1">
        <w:rPr>
          <w:lang w:val="en-US"/>
        </w:rPr>
        <w:t>Quy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chế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hoạt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động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của</w:t>
      </w:r>
      <w:proofErr w:type="spellEnd"/>
      <w:r w:rsidR="006B7BE1">
        <w:rPr>
          <w:lang w:val="en-US"/>
        </w:rPr>
        <w:t xml:space="preserve"> HĐQT</w:t>
      </w:r>
      <w:r>
        <w:t xml:space="preserve"> Công ty theo phụ lục đính kèm.</w:t>
      </w:r>
    </w:p>
    <w:p w:rsidR="00836DB0" w:rsidRDefault="006B7BE1">
      <w:pPr>
        <w:pStyle w:val="BodyText"/>
        <w:spacing w:before="120" w:line="276" w:lineRule="auto"/>
        <w:ind w:left="922" w:right="614" w:firstLine="719"/>
        <w:jc w:val="both"/>
      </w:pPr>
      <w:r>
        <w:rPr>
          <w:lang w:val="en-US"/>
        </w:rPr>
        <w:t>HĐQT</w:t>
      </w:r>
      <w:r w:rsidR="00DA44B4">
        <w:t xml:space="preserve"> kính trình </w:t>
      </w:r>
      <w:proofErr w:type="spellStart"/>
      <w:r w:rsidR="001B3DB7">
        <w:rPr>
          <w:lang w:val="en-US"/>
        </w:rPr>
        <w:t>Đ</w:t>
      </w:r>
      <w:r>
        <w:rPr>
          <w:lang w:val="en-US"/>
        </w:rPr>
        <w:t>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đông</w:t>
      </w:r>
      <w:proofErr w:type="spellEnd"/>
      <w:r>
        <w:rPr>
          <w:lang w:val="en-US"/>
        </w:rPr>
        <w:t xml:space="preserve"> </w:t>
      </w:r>
      <w:r w:rsidR="00DA44B4">
        <w:t>xem xét thông qua.</w:t>
      </w:r>
    </w:p>
    <w:p w:rsidR="00836DB0" w:rsidRDefault="00DA44B4">
      <w:pPr>
        <w:pStyle w:val="BodyText"/>
        <w:spacing w:line="586" w:lineRule="exact"/>
        <w:ind w:left="1642"/>
        <w:jc w:val="both"/>
      </w:pPr>
      <w:r>
        <w:t>Trân</w:t>
      </w:r>
      <w:r>
        <w:rPr>
          <w:spacing w:val="-6"/>
        </w:rPr>
        <w:t xml:space="preserve"> </w:t>
      </w:r>
      <w:r>
        <w:t xml:space="preserve">trọng./. </w:t>
      </w:r>
    </w:p>
    <w:p w:rsidR="00836DB0" w:rsidRDefault="00DA44B4">
      <w:pPr>
        <w:spacing w:line="255" w:lineRule="exact"/>
        <w:ind w:left="922"/>
        <w:rPr>
          <w:b/>
          <w:i/>
          <w:sz w:val="24"/>
        </w:rPr>
      </w:pPr>
      <w:r>
        <w:rPr>
          <w:b/>
          <w:i/>
          <w:sz w:val="24"/>
        </w:rPr>
        <w:t>Đính kèm:</w:t>
      </w:r>
    </w:p>
    <w:p w:rsidR="00836DB0" w:rsidRDefault="00DA44B4">
      <w:pPr>
        <w:pStyle w:val="ListParagraph"/>
        <w:numPr>
          <w:ilvl w:val="0"/>
          <w:numId w:val="2"/>
        </w:numPr>
        <w:tabs>
          <w:tab w:val="left" w:pos="1050"/>
        </w:tabs>
      </w:pPr>
      <w:r>
        <w:t xml:space="preserve">Dự thảo </w:t>
      </w:r>
      <w:proofErr w:type="spellStart"/>
      <w:r w:rsidR="006B7BE1">
        <w:rPr>
          <w:lang w:val="en-US"/>
        </w:rPr>
        <w:t>quy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chế</w:t>
      </w:r>
      <w:proofErr w:type="spellEnd"/>
      <w:r>
        <w:t>;</w:t>
      </w:r>
    </w:p>
    <w:p w:rsidR="00836DB0" w:rsidRDefault="00DA44B4">
      <w:pPr>
        <w:pStyle w:val="ListParagraph"/>
        <w:numPr>
          <w:ilvl w:val="0"/>
          <w:numId w:val="2"/>
        </w:numPr>
        <w:tabs>
          <w:tab w:val="left" w:pos="1047"/>
        </w:tabs>
        <w:spacing w:line="252" w:lineRule="exact"/>
        <w:ind w:left="1046" w:hanging="125"/>
      </w:pPr>
      <w:r>
        <w:t xml:space="preserve">Phụ lục sửa đổi </w:t>
      </w:r>
      <w:proofErr w:type="spellStart"/>
      <w:r w:rsidR="006B7BE1">
        <w:rPr>
          <w:lang w:val="en-US"/>
        </w:rPr>
        <w:t>quy</w:t>
      </w:r>
      <w:proofErr w:type="spellEnd"/>
      <w:r w:rsidR="006B7BE1">
        <w:rPr>
          <w:lang w:val="en-US"/>
        </w:rPr>
        <w:t xml:space="preserve"> </w:t>
      </w:r>
      <w:proofErr w:type="spellStart"/>
      <w:r w:rsidR="006B7BE1">
        <w:rPr>
          <w:lang w:val="en-US"/>
        </w:rPr>
        <w:t>chế</w:t>
      </w:r>
      <w:proofErr w:type="spellEnd"/>
      <w:r>
        <w:t>.</w:t>
      </w:r>
    </w:p>
    <w:p w:rsidR="00836DB0" w:rsidRDefault="00836DB0">
      <w:pPr>
        <w:pStyle w:val="BodyText"/>
        <w:spacing w:before="8"/>
        <w:rPr>
          <w:sz w:val="11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5388"/>
      </w:tblGrid>
      <w:tr w:rsidR="00836DB0">
        <w:trPr>
          <w:trHeight w:val="3164"/>
        </w:trPr>
        <w:tc>
          <w:tcPr>
            <w:tcW w:w="3497" w:type="dxa"/>
          </w:tcPr>
          <w:p w:rsidR="00836DB0" w:rsidRDefault="00DA44B4">
            <w:pPr>
              <w:pStyle w:val="TableParagraph"/>
              <w:spacing w:line="26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836DB0" w:rsidRDefault="00DA44B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1" w:lineRule="exact"/>
            </w:pPr>
            <w:r>
              <w:t>Như trên;</w:t>
            </w:r>
          </w:p>
          <w:p w:rsidR="00836DB0" w:rsidRDefault="006B7BE1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</w:pPr>
            <w:r>
              <w:t>BKS/</w:t>
            </w:r>
            <w:r>
              <w:rPr>
                <w:lang w:val="en-US"/>
              </w:rPr>
              <w:t>NB</w:t>
            </w:r>
            <w:r w:rsidR="00761E91">
              <w:rPr>
                <w:lang w:val="en-US"/>
              </w:rPr>
              <w:t>P</w:t>
            </w:r>
            <w:r w:rsidR="00DA44B4">
              <w:t>;</w:t>
            </w:r>
          </w:p>
          <w:p w:rsidR="00836DB0" w:rsidRDefault="00DA44B4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  <w:ind w:left="324" w:hanging="125"/>
            </w:pPr>
            <w:r>
              <w:t>Lưu: VT,</w:t>
            </w:r>
            <w:r>
              <w:rPr>
                <w:spacing w:val="-3"/>
              </w:rPr>
              <w:t xml:space="preserve"> </w:t>
            </w:r>
            <w:r>
              <w:t>TK.</w:t>
            </w:r>
          </w:p>
        </w:tc>
        <w:tc>
          <w:tcPr>
            <w:tcW w:w="5388" w:type="dxa"/>
          </w:tcPr>
          <w:p w:rsidR="001B3DB7" w:rsidRDefault="00DA44B4" w:rsidP="001B3DB7">
            <w:pPr>
              <w:pStyle w:val="TableParagraph"/>
              <w:ind w:left="720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TM. HỘI ĐỒNG QUẢN TRỊ </w:t>
            </w:r>
          </w:p>
          <w:p w:rsidR="00836DB0" w:rsidRDefault="00DA44B4" w:rsidP="001B3DB7">
            <w:pPr>
              <w:pStyle w:val="TableParagraph"/>
              <w:ind w:left="720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TỊCH</w:t>
            </w:r>
          </w:p>
          <w:p w:rsidR="00836DB0" w:rsidRDefault="00836DB0">
            <w:pPr>
              <w:pStyle w:val="TableParagraph"/>
              <w:rPr>
                <w:sz w:val="28"/>
              </w:rPr>
            </w:pPr>
          </w:p>
          <w:p w:rsidR="006B7BE1" w:rsidRDefault="006B7BE1" w:rsidP="006B7BE1">
            <w:pPr>
              <w:pStyle w:val="TableParagraph"/>
              <w:spacing w:line="302" w:lineRule="exact"/>
              <w:ind w:left="1911" w:right="177"/>
              <w:jc w:val="center"/>
              <w:rPr>
                <w:b/>
                <w:sz w:val="28"/>
                <w:lang w:val="en-US"/>
              </w:rPr>
            </w:pPr>
          </w:p>
          <w:p w:rsidR="006B7BE1" w:rsidRDefault="006B7BE1" w:rsidP="006B7BE1">
            <w:pPr>
              <w:pStyle w:val="TableParagraph"/>
              <w:spacing w:line="302" w:lineRule="exact"/>
              <w:ind w:left="1911" w:right="177"/>
              <w:jc w:val="center"/>
              <w:rPr>
                <w:b/>
                <w:sz w:val="28"/>
                <w:lang w:val="en-US"/>
              </w:rPr>
            </w:pPr>
          </w:p>
          <w:p w:rsidR="006B7BE1" w:rsidRDefault="006B7BE1" w:rsidP="006B7BE1">
            <w:pPr>
              <w:pStyle w:val="TableParagraph"/>
              <w:spacing w:line="302" w:lineRule="exact"/>
              <w:ind w:left="1911" w:right="177"/>
              <w:jc w:val="center"/>
              <w:rPr>
                <w:b/>
                <w:sz w:val="28"/>
                <w:lang w:val="en-US"/>
              </w:rPr>
            </w:pPr>
          </w:p>
          <w:p w:rsidR="006B7BE1" w:rsidRDefault="006B7BE1" w:rsidP="006B7BE1">
            <w:pPr>
              <w:pStyle w:val="TableParagraph"/>
              <w:spacing w:line="302" w:lineRule="exact"/>
              <w:ind w:left="1911" w:right="177"/>
              <w:jc w:val="center"/>
              <w:rPr>
                <w:b/>
                <w:sz w:val="28"/>
                <w:lang w:val="en-US"/>
              </w:rPr>
            </w:pPr>
          </w:p>
          <w:p w:rsidR="006B7BE1" w:rsidRDefault="006B7BE1" w:rsidP="006B7BE1">
            <w:pPr>
              <w:pStyle w:val="TableParagraph"/>
              <w:spacing w:line="302" w:lineRule="exact"/>
              <w:ind w:left="1911" w:right="177"/>
              <w:jc w:val="center"/>
              <w:rPr>
                <w:b/>
                <w:sz w:val="28"/>
                <w:lang w:val="en-US"/>
              </w:rPr>
            </w:pPr>
          </w:p>
          <w:p w:rsidR="00836DB0" w:rsidRPr="006B7BE1" w:rsidRDefault="006B7BE1" w:rsidP="001B3DB7">
            <w:pPr>
              <w:pStyle w:val="TableParagraph"/>
              <w:spacing w:line="302" w:lineRule="exact"/>
              <w:ind w:left="720" w:right="177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Nguyễn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Thanh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Trùng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Dương</w:t>
            </w:r>
            <w:proofErr w:type="spellEnd"/>
          </w:p>
        </w:tc>
      </w:tr>
    </w:tbl>
    <w:p w:rsidR="00836DB0" w:rsidRDefault="00836DB0">
      <w:pPr>
        <w:spacing w:line="302" w:lineRule="exact"/>
        <w:jc w:val="center"/>
        <w:rPr>
          <w:sz w:val="28"/>
        </w:rPr>
        <w:sectPr w:rsidR="00836DB0">
          <w:type w:val="continuous"/>
          <w:pgSz w:w="11910" w:h="16850"/>
          <w:pgMar w:top="1140" w:right="400" w:bottom="280" w:left="780" w:header="720" w:footer="720" w:gutter="0"/>
          <w:cols w:space="720"/>
        </w:sectPr>
      </w:pPr>
    </w:p>
    <w:p w:rsidR="00836DB0" w:rsidRDefault="00836DB0">
      <w:pPr>
        <w:pStyle w:val="BodyText"/>
        <w:spacing w:before="6"/>
        <w:rPr>
          <w:sz w:val="24"/>
        </w:rPr>
      </w:pPr>
    </w:p>
    <w:p w:rsidR="00836DB0" w:rsidRDefault="00DA44B4">
      <w:pPr>
        <w:pStyle w:val="Heading1"/>
        <w:ind w:left="304"/>
      </w:pPr>
      <w:r>
        <w:t>PHỤ LỤC</w:t>
      </w:r>
    </w:p>
    <w:p w:rsidR="000249B4" w:rsidRDefault="00DA44B4">
      <w:pPr>
        <w:spacing w:line="319" w:lineRule="exact"/>
        <w:ind w:left="301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Nội dung sửa đổi </w:t>
      </w:r>
      <w:proofErr w:type="spellStart"/>
      <w:r w:rsidR="001B3DB7">
        <w:rPr>
          <w:b/>
          <w:sz w:val="28"/>
          <w:lang w:val="en-US"/>
        </w:rPr>
        <w:t>quy</w:t>
      </w:r>
      <w:proofErr w:type="spellEnd"/>
      <w:r w:rsidR="001B3DB7">
        <w:rPr>
          <w:b/>
          <w:sz w:val="28"/>
          <w:lang w:val="en-US"/>
        </w:rPr>
        <w:t xml:space="preserve"> </w:t>
      </w:r>
      <w:proofErr w:type="spellStart"/>
      <w:r w:rsidR="001B3DB7">
        <w:rPr>
          <w:b/>
          <w:sz w:val="28"/>
          <w:lang w:val="en-US"/>
        </w:rPr>
        <w:t>chế</w:t>
      </w:r>
      <w:proofErr w:type="spellEnd"/>
      <w:r w:rsidR="001B3DB7">
        <w:rPr>
          <w:b/>
          <w:sz w:val="28"/>
          <w:lang w:val="en-US"/>
        </w:rPr>
        <w:t xml:space="preserve"> </w:t>
      </w:r>
      <w:proofErr w:type="spellStart"/>
      <w:r w:rsidR="000249B4">
        <w:rPr>
          <w:b/>
          <w:sz w:val="28"/>
          <w:lang w:val="en-US"/>
        </w:rPr>
        <w:t>hoạt</w:t>
      </w:r>
      <w:proofErr w:type="spellEnd"/>
      <w:r w:rsidR="000249B4">
        <w:rPr>
          <w:b/>
          <w:sz w:val="28"/>
          <w:lang w:val="en-US"/>
        </w:rPr>
        <w:t xml:space="preserve"> </w:t>
      </w:r>
      <w:proofErr w:type="spellStart"/>
      <w:r w:rsidR="000249B4">
        <w:rPr>
          <w:b/>
          <w:sz w:val="28"/>
          <w:lang w:val="en-US"/>
        </w:rPr>
        <w:t>động</w:t>
      </w:r>
      <w:proofErr w:type="spellEnd"/>
      <w:r w:rsidR="000249B4">
        <w:rPr>
          <w:b/>
          <w:sz w:val="28"/>
          <w:lang w:val="en-US"/>
        </w:rPr>
        <w:t xml:space="preserve"> </w:t>
      </w:r>
      <w:proofErr w:type="spellStart"/>
      <w:r w:rsidR="000249B4">
        <w:rPr>
          <w:b/>
          <w:sz w:val="28"/>
          <w:lang w:val="en-US"/>
        </w:rPr>
        <w:t>của</w:t>
      </w:r>
      <w:proofErr w:type="spellEnd"/>
      <w:r w:rsidR="000249B4">
        <w:rPr>
          <w:b/>
          <w:sz w:val="28"/>
          <w:lang w:val="en-US"/>
        </w:rPr>
        <w:t xml:space="preserve"> </w:t>
      </w:r>
      <w:proofErr w:type="spellStart"/>
      <w:r w:rsidR="000249B4">
        <w:rPr>
          <w:b/>
          <w:sz w:val="28"/>
          <w:lang w:val="en-US"/>
        </w:rPr>
        <w:t>Hội</w:t>
      </w:r>
      <w:proofErr w:type="spellEnd"/>
      <w:r w:rsidR="000249B4">
        <w:rPr>
          <w:b/>
          <w:sz w:val="28"/>
          <w:lang w:val="en-US"/>
        </w:rPr>
        <w:t xml:space="preserve"> </w:t>
      </w:r>
      <w:proofErr w:type="spellStart"/>
      <w:r w:rsidR="000249B4">
        <w:rPr>
          <w:b/>
          <w:sz w:val="28"/>
          <w:lang w:val="en-US"/>
        </w:rPr>
        <w:t>đồng</w:t>
      </w:r>
      <w:proofErr w:type="spellEnd"/>
      <w:r w:rsidR="000249B4">
        <w:rPr>
          <w:b/>
          <w:sz w:val="28"/>
          <w:lang w:val="en-US"/>
        </w:rPr>
        <w:t xml:space="preserve"> </w:t>
      </w:r>
      <w:proofErr w:type="spellStart"/>
      <w:r w:rsidR="000249B4">
        <w:rPr>
          <w:b/>
          <w:sz w:val="28"/>
          <w:lang w:val="en-US"/>
        </w:rPr>
        <w:t>quản</w:t>
      </w:r>
      <w:proofErr w:type="spellEnd"/>
      <w:r w:rsidR="000249B4">
        <w:rPr>
          <w:b/>
          <w:sz w:val="28"/>
          <w:lang w:val="en-US"/>
        </w:rPr>
        <w:t xml:space="preserve"> </w:t>
      </w:r>
      <w:proofErr w:type="spellStart"/>
      <w:r w:rsidR="000249B4">
        <w:rPr>
          <w:b/>
          <w:sz w:val="28"/>
          <w:lang w:val="en-US"/>
        </w:rPr>
        <w:t>trị</w:t>
      </w:r>
      <w:proofErr w:type="spellEnd"/>
      <w:r w:rsidR="000249B4">
        <w:rPr>
          <w:b/>
          <w:sz w:val="28"/>
          <w:lang w:val="en-US"/>
        </w:rPr>
        <w:t xml:space="preserve"> </w:t>
      </w:r>
    </w:p>
    <w:p w:rsidR="00836DB0" w:rsidRPr="001B3DB7" w:rsidRDefault="00DA44B4">
      <w:pPr>
        <w:spacing w:line="319" w:lineRule="exact"/>
        <w:ind w:left="301"/>
        <w:jc w:val="center"/>
        <w:rPr>
          <w:b/>
          <w:sz w:val="28"/>
          <w:lang w:val="en-US"/>
        </w:rPr>
      </w:pPr>
      <w:r>
        <w:rPr>
          <w:b/>
          <w:sz w:val="28"/>
        </w:rPr>
        <w:t>C</w:t>
      </w:r>
      <w:r w:rsidR="001B3DB7">
        <w:rPr>
          <w:b/>
          <w:sz w:val="28"/>
        </w:rPr>
        <w:t xml:space="preserve">ông ty cổ phần Nhiệt điện </w:t>
      </w:r>
      <w:proofErr w:type="spellStart"/>
      <w:r w:rsidR="001B3DB7">
        <w:rPr>
          <w:b/>
          <w:sz w:val="28"/>
          <w:lang w:val="en-US"/>
        </w:rPr>
        <w:t>Ninh</w:t>
      </w:r>
      <w:proofErr w:type="spellEnd"/>
      <w:r w:rsidR="001B3DB7">
        <w:rPr>
          <w:b/>
          <w:sz w:val="28"/>
          <w:lang w:val="en-US"/>
        </w:rPr>
        <w:t xml:space="preserve"> </w:t>
      </w:r>
      <w:proofErr w:type="spellStart"/>
      <w:r w:rsidR="001B3DB7">
        <w:rPr>
          <w:b/>
          <w:sz w:val="28"/>
          <w:lang w:val="en-US"/>
        </w:rPr>
        <w:t>Bình</w:t>
      </w:r>
      <w:proofErr w:type="spellEnd"/>
    </w:p>
    <w:p w:rsidR="00836DB0" w:rsidRDefault="00DA44B4">
      <w:pPr>
        <w:spacing w:line="319" w:lineRule="exact"/>
        <w:ind w:left="303"/>
        <w:jc w:val="center"/>
        <w:rPr>
          <w:i/>
          <w:sz w:val="28"/>
        </w:rPr>
      </w:pPr>
      <w:r>
        <w:rPr>
          <w:i/>
          <w:sz w:val="28"/>
        </w:rPr>
        <w:t xml:space="preserve">( kèm </w:t>
      </w:r>
      <w:proofErr w:type="spellStart"/>
      <w:r w:rsidR="001B3DB7">
        <w:rPr>
          <w:i/>
          <w:sz w:val="28"/>
          <w:lang w:val="en-US"/>
        </w:rPr>
        <w:t>theo</w:t>
      </w:r>
      <w:proofErr w:type="spellEnd"/>
      <w:r w:rsidR="001B3DB7">
        <w:rPr>
          <w:i/>
          <w:sz w:val="28"/>
          <w:lang w:val="en-US"/>
        </w:rPr>
        <w:t xml:space="preserve"> </w:t>
      </w:r>
      <w:r>
        <w:rPr>
          <w:i/>
          <w:sz w:val="28"/>
        </w:rPr>
        <w:t>Tờ trình số…. ngày …/</w:t>
      </w:r>
      <w:r w:rsidR="001B3DB7">
        <w:rPr>
          <w:i/>
          <w:sz w:val="28"/>
          <w:lang w:val="en-US"/>
        </w:rPr>
        <w:t>5</w:t>
      </w:r>
      <w:r>
        <w:rPr>
          <w:i/>
          <w:sz w:val="28"/>
        </w:rPr>
        <w:t>/2023)</w:t>
      </w:r>
    </w:p>
    <w:p w:rsidR="001B3DB7" w:rsidRDefault="001B3DB7">
      <w:pPr>
        <w:spacing w:line="319" w:lineRule="exact"/>
        <w:ind w:left="303"/>
        <w:jc w:val="center"/>
        <w:rPr>
          <w:i/>
          <w:sz w:val="28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682"/>
        <w:gridCol w:w="1154"/>
        <w:gridCol w:w="2842"/>
        <w:gridCol w:w="3119"/>
        <w:gridCol w:w="2409"/>
      </w:tblGrid>
      <w:tr w:rsidR="001B3DB7" w:rsidRPr="001B3DB7" w:rsidTr="001B3DB7">
        <w:tc>
          <w:tcPr>
            <w:tcW w:w="682" w:type="dxa"/>
          </w:tcPr>
          <w:p w:rsidR="001B3DB7" w:rsidRPr="001B3DB7" w:rsidRDefault="001B3DB7" w:rsidP="0091590F">
            <w:pPr>
              <w:jc w:val="center"/>
              <w:rPr>
                <w:b/>
                <w:sz w:val="24"/>
                <w:szCs w:val="24"/>
              </w:rPr>
            </w:pPr>
            <w:r w:rsidRPr="001B3DB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154" w:type="dxa"/>
          </w:tcPr>
          <w:p w:rsidR="001B3DB7" w:rsidRPr="001B3DB7" w:rsidRDefault="001B3DB7" w:rsidP="0091590F">
            <w:pPr>
              <w:jc w:val="center"/>
              <w:rPr>
                <w:b/>
                <w:sz w:val="24"/>
                <w:szCs w:val="24"/>
              </w:rPr>
            </w:pPr>
            <w:r w:rsidRPr="001B3DB7">
              <w:rPr>
                <w:b/>
                <w:sz w:val="24"/>
                <w:szCs w:val="24"/>
              </w:rPr>
              <w:t>Điều khoản</w:t>
            </w:r>
          </w:p>
        </w:tc>
        <w:tc>
          <w:tcPr>
            <w:tcW w:w="2842" w:type="dxa"/>
          </w:tcPr>
          <w:p w:rsidR="001B3DB7" w:rsidRPr="001B3DB7" w:rsidRDefault="001B3DB7" w:rsidP="001B3DB7">
            <w:pPr>
              <w:jc w:val="center"/>
              <w:rPr>
                <w:b/>
                <w:sz w:val="24"/>
                <w:szCs w:val="24"/>
              </w:rPr>
            </w:pPr>
            <w:r w:rsidRPr="001B3DB7">
              <w:rPr>
                <w:b/>
                <w:sz w:val="24"/>
                <w:szCs w:val="24"/>
              </w:rPr>
              <w:t xml:space="preserve">Nội dung </w:t>
            </w:r>
            <w:proofErr w:type="spellStart"/>
            <w:r w:rsidRPr="001B3DB7">
              <w:rPr>
                <w:b/>
                <w:sz w:val="24"/>
                <w:szCs w:val="24"/>
                <w:lang w:val="en-US"/>
              </w:rPr>
              <w:t>quy</w:t>
            </w:r>
            <w:proofErr w:type="spellEnd"/>
            <w:r w:rsidRPr="001B3DB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B7">
              <w:rPr>
                <w:b/>
                <w:sz w:val="24"/>
                <w:szCs w:val="24"/>
                <w:lang w:val="en-US"/>
              </w:rPr>
              <w:t>chế</w:t>
            </w:r>
            <w:proofErr w:type="spellEnd"/>
            <w:r w:rsidRPr="001B3DB7">
              <w:rPr>
                <w:b/>
                <w:sz w:val="24"/>
                <w:szCs w:val="24"/>
              </w:rPr>
              <w:t xml:space="preserve"> hiện hành</w:t>
            </w:r>
          </w:p>
        </w:tc>
        <w:tc>
          <w:tcPr>
            <w:tcW w:w="3119" w:type="dxa"/>
          </w:tcPr>
          <w:p w:rsidR="001B3DB7" w:rsidRPr="001B3DB7" w:rsidRDefault="001B3DB7" w:rsidP="0091590F">
            <w:pPr>
              <w:jc w:val="center"/>
              <w:rPr>
                <w:b/>
                <w:sz w:val="24"/>
                <w:szCs w:val="24"/>
              </w:rPr>
            </w:pPr>
            <w:r w:rsidRPr="001B3DB7">
              <w:rPr>
                <w:b/>
                <w:sz w:val="24"/>
                <w:szCs w:val="24"/>
              </w:rPr>
              <w:t xml:space="preserve">Nội dung </w:t>
            </w:r>
            <w:proofErr w:type="spellStart"/>
            <w:r w:rsidRPr="001B3DB7">
              <w:rPr>
                <w:b/>
                <w:sz w:val="24"/>
                <w:szCs w:val="24"/>
                <w:lang w:val="en-US"/>
              </w:rPr>
              <w:t>quy</w:t>
            </w:r>
            <w:proofErr w:type="spellEnd"/>
            <w:r w:rsidRPr="001B3DB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DB7">
              <w:rPr>
                <w:b/>
                <w:sz w:val="24"/>
                <w:szCs w:val="24"/>
                <w:lang w:val="en-US"/>
              </w:rPr>
              <w:t>chế</w:t>
            </w:r>
            <w:proofErr w:type="spellEnd"/>
            <w:r w:rsidRPr="001B3DB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B3DB7">
              <w:rPr>
                <w:b/>
                <w:sz w:val="24"/>
                <w:szCs w:val="24"/>
              </w:rPr>
              <w:t xml:space="preserve">đề nghị sửa đổi </w:t>
            </w:r>
          </w:p>
        </w:tc>
        <w:tc>
          <w:tcPr>
            <w:tcW w:w="2409" w:type="dxa"/>
          </w:tcPr>
          <w:p w:rsidR="001B3DB7" w:rsidRPr="001B3DB7" w:rsidRDefault="001B3DB7" w:rsidP="0091590F">
            <w:pPr>
              <w:jc w:val="center"/>
              <w:rPr>
                <w:b/>
                <w:sz w:val="24"/>
                <w:szCs w:val="24"/>
              </w:rPr>
            </w:pPr>
            <w:r w:rsidRPr="001B3DB7">
              <w:rPr>
                <w:b/>
                <w:sz w:val="24"/>
                <w:szCs w:val="24"/>
              </w:rPr>
              <w:t>Lý do</w:t>
            </w:r>
          </w:p>
        </w:tc>
      </w:tr>
      <w:tr w:rsidR="001B3DB7" w:rsidRPr="009D2CD2" w:rsidTr="001B3DB7">
        <w:tc>
          <w:tcPr>
            <w:tcW w:w="682" w:type="dxa"/>
          </w:tcPr>
          <w:p w:rsidR="001B3DB7" w:rsidRPr="0065464A" w:rsidRDefault="001B3DB7" w:rsidP="0091590F">
            <w:pPr>
              <w:jc w:val="center"/>
              <w:rPr>
                <w:sz w:val="24"/>
                <w:szCs w:val="24"/>
              </w:rPr>
            </w:pPr>
            <w:r w:rsidRPr="0065464A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1B3DB7" w:rsidRDefault="001B3DB7" w:rsidP="0091590F">
            <w:pPr>
              <w:jc w:val="both"/>
              <w:rPr>
                <w:sz w:val="24"/>
                <w:szCs w:val="24"/>
              </w:rPr>
            </w:pPr>
          </w:p>
          <w:p w:rsidR="001B3DB7" w:rsidRDefault="001B3DB7" w:rsidP="0091590F">
            <w:pPr>
              <w:jc w:val="both"/>
              <w:rPr>
                <w:sz w:val="24"/>
                <w:szCs w:val="24"/>
              </w:rPr>
            </w:pPr>
          </w:p>
          <w:p w:rsidR="001B3DB7" w:rsidRDefault="001B3DB7" w:rsidP="0091590F">
            <w:pPr>
              <w:jc w:val="both"/>
              <w:rPr>
                <w:sz w:val="24"/>
                <w:szCs w:val="24"/>
              </w:rPr>
            </w:pPr>
          </w:p>
          <w:p w:rsidR="001B3DB7" w:rsidRPr="0065464A" w:rsidRDefault="001B3DB7" w:rsidP="0091590F">
            <w:pPr>
              <w:jc w:val="both"/>
              <w:rPr>
                <w:sz w:val="24"/>
                <w:szCs w:val="24"/>
              </w:rPr>
            </w:pPr>
            <w:r w:rsidRPr="0065464A">
              <w:rPr>
                <w:sz w:val="24"/>
                <w:szCs w:val="24"/>
              </w:rPr>
              <w:t xml:space="preserve">Khoản </w:t>
            </w:r>
            <w:r>
              <w:rPr>
                <w:sz w:val="24"/>
                <w:szCs w:val="24"/>
              </w:rPr>
              <w:t>f</w:t>
            </w:r>
            <w:r w:rsidRPr="0065464A">
              <w:rPr>
                <w:sz w:val="24"/>
                <w:szCs w:val="24"/>
              </w:rPr>
              <w:t xml:space="preserve"> Điề</w:t>
            </w:r>
            <w:r>
              <w:rPr>
                <w:sz w:val="24"/>
                <w:szCs w:val="24"/>
              </w:rPr>
              <w:t>u 8</w:t>
            </w:r>
          </w:p>
        </w:tc>
        <w:tc>
          <w:tcPr>
            <w:tcW w:w="2842" w:type="dxa"/>
          </w:tcPr>
          <w:p w:rsidR="001B3DB7" w:rsidRPr="00CE5A68" w:rsidRDefault="001B3DB7" w:rsidP="0091590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5A68">
              <w:rPr>
                <w:b/>
                <w:bCs/>
                <w:color w:val="000000" w:themeColor="text1"/>
                <w:sz w:val="24"/>
                <w:szCs w:val="24"/>
              </w:rPr>
              <w:t>Điều 8. Chủ tịch Hội đồng quản trị</w:t>
            </w:r>
          </w:p>
          <w:p w:rsidR="001B3DB7" w:rsidRPr="00CE5A68" w:rsidRDefault="001B3DB7" w:rsidP="0091590F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65334964"/>
            <w:r w:rsidRPr="00CE5A68">
              <w:rPr>
                <w:color w:val="000000" w:themeColor="text1"/>
                <w:sz w:val="24"/>
                <w:szCs w:val="24"/>
                <w:lang w:val="vi-VN"/>
              </w:rPr>
              <w:t xml:space="preserve">1. </w:t>
            </w:r>
          </w:p>
          <w:p w:rsidR="001B3DB7" w:rsidRDefault="001B3DB7" w:rsidP="0091590F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CE5A68">
              <w:rPr>
                <w:color w:val="000000" w:themeColor="text1"/>
                <w:sz w:val="24"/>
                <w:szCs w:val="24"/>
                <w:lang w:val="vi-VN"/>
              </w:rPr>
              <w:t>2.</w:t>
            </w:r>
          </w:p>
          <w:p w:rsidR="001B3DB7" w:rsidRPr="00CE5A68" w:rsidRDefault="001B3DB7" w:rsidP="009159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3.</w:t>
            </w:r>
            <w:r w:rsidRPr="00CE5A68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1B3DB7" w:rsidRPr="00CE5A68" w:rsidRDefault="001B3DB7" w:rsidP="0091590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E5A68">
              <w:rPr>
                <w:color w:val="000000" w:themeColor="text1"/>
                <w:sz w:val="24"/>
                <w:szCs w:val="24"/>
              </w:rPr>
              <w:t xml:space="preserve">4. </w:t>
            </w:r>
            <w:bookmarkEnd w:id="1"/>
          </w:p>
          <w:p w:rsidR="001B3DB7" w:rsidRPr="00CE5A68" w:rsidRDefault="001B3DB7" w:rsidP="0091590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E5A68">
              <w:rPr>
                <w:bCs/>
                <w:color w:val="000000" w:themeColor="text1"/>
                <w:sz w:val="24"/>
                <w:szCs w:val="24"/>
              </w:rPr>
              <w:t xml:space="preserve">f) Chủ tịch HĐQT làm việc theo chế độ chuyên trách, phụ trách, quản lý chung hoạt động của HĐQT. </w:t>
            </w:r>
          </w:p>
          <w:p w:rsidR="001B3DB7" w:rsidRPr="00CE5A68" w:rsidRDefault="001B3DB7" w:rsidP="0091590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3DB7" w:rsidRPr="00CE5A68" w:rsidRDefault="001B3DB7" w:rsidP="0091590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5A68">
              <w:rPr>
                <w:b/>
                <w:bCs/>
                <w:color w:val="000000" w:themeColor="text1"/>
                <w:sz w:val="24"/>
                <w:szCs w:val="24"/>
              </w:rPr>
              <w:t>Điều 8. Chủ tịch Hội đồng quản trị</w:t>
            </w:r>
          </w:p>
          <w:p w:rsidR="001B3DB7" w:rsidRPr="00CE5A68" w:rsidRDefault="001B3DB7" w:rsidP="009159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5A68">
              <w:rPr>
                <w:color w:val="000000" w:themeColor="text1"/>
                <w:sz w:val="24"/>
                <w:szCs w:val="24"/>
                <w:lang w:val="vi-VN"/>
              </w:rPr>
              <w:t xml:space="preserve">1. </w:t>
            </w:r>
          </w:p>
          <w:p w:rsidR="001B3DB7" w:rsidRDefault="001B3DB7" w:rsidP="0091590F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CE5A68">
              <w:rPr>
                <w:color w:val="000000" w:themeColor="text1"/>
                <w:sz w:val="24"/>
                <w:szCs w:val="24"/>
                <w:lang w:val="vi-VN"/>
              </w:rPr>
              <w:t>2.</w:t>
            </w:r>
          </w:p>
          <w:p w:rsidR="001B3DB7" w:rsidRPr="00CE5A68" w:rsidRDefault="001B3DB7" w:rsidP="009159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3.</w:t>
            </w:r>
            <w:r w:rsidRPr="00CE5A68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1B3DB7" w:rsidRPr="00CE5A68" w:rsidRDefault="001B3DB7" w:rsidP="0091590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E5A68">
              <w:rPr>
                <w:color w:val="000000" w:themeColor="text1"/>
                <w:sz w:val="24"/>
                <w:szCs w:val="24"/>
              </w:rPr>
              <w:t xml:space="preserve">4. </w:t>
            </w:r>
          </w:p>
          <w:p w:rsidR="001B3DB7" w:rsidRPr="00CE5A68" w:rsidRDefault="001B3DB7" w:rsidP="0091590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E5A68">
              <w:rPr>
                <w:bCs/>
                <w:color w:val="000000" w:themeColor="text1"/>
                <w:sz w:val="24"/>
                <w:szCs w:val="24"/>
              </w:rPr>
              <w:t xml:space="preserve">f) Chủ tịch HĐQT </w:t>
            </w:r>
            <w:r w:rsidRPr="00CE5A68">
              <w:rPr>
                <w:bCs/>
                <w:strike/>
                <w:color w:val="000000" w:themeColor="text1"/>
                <w:sz w:val="24"/>
                <w:szCs w:val="24"/>
              </w:rPr>
              <w:t>làm việc theo chế độ chuyên trách</w:t>
            </w:r>
            <w:r w:rsidRPr="00CE5A68">
              <w:rPr>
                <w:bCs/>
                <w:color w:val="000000" w:themeColor="text1"/>
                <w:sz w:val="24"/>
                <w:szCs w:val="24"/>
              </w:rPr>
              <w:t xml:space="preserve">, phụ trách, quản lý chung hoạt động của HĐQT. </w:t>
            </w:r>
          </w:p>
          <w:p w:rsidR="001B3DB7" w:rsidRPr="0065464A" w:rsidRDefault="001B3DB7" w:rsidP="009159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B3DB7" w:rsidRDefault="001B3DB7" w:rsidP="0091590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B3DB7" w:rsidRDefault="001B3DB7" w:rsidP="0091590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B3DB7" w:rsidRDefault="001B3DB7" w:rsidP="0091590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B3DB7" w:rsidRDefault="001B3DB7" w:rsidP="0091590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B3DB7" w:rsidRDefault="001B3DB7" w:rsidP="0091590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B3DB7" w:rsidRDefault="001B3DB7" w:rsidP="0091590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CE5A68">
              <w:rPr>
                <w:sz w:val="24"/>
                <w:szCs w:val="24"/>
                <w:lang w:val="vi-VN"/>
              </w:rPr>
              <w:t xml:space="preserve">Thông tư số 116/2020/TT-BTC ngày 31 tháng 12 năm 2020 </w:t>
            </w:r>
            <w:proofErr w:type="spellStart"/>
            <w:r>
              <w:rPr>
                <w:sz w:val="24"/>
                <w:szCs w:val="24"/>
                <w:lang w:val="en-US"/>
              </w:rPr>
              <w:t>không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quy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định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:rsidR="001B3DB7" w:rsidRPr="00CE5A68" w:rsidRDefault="001B3DB7" w:rsidP="0091590F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Phù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tế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NBTPC</w:t>
            </w:r>
          </w:p>
        </w:tc>
      </w:tr>
      <w:tr w:rsidR="001B3DB7" w:rsidRPr="00B31356" w:rsidTr="001B3DB7">
        <w:tc>
          <w:tcPr>
            <w:tcW w:w="682" w:type="dxa"/>
          </w:tcPr>
          <w:p w:rsidR="001B3DB7" w:rsidRPr="00B31356" w:rsidRDefault="001B3DB7" w:rsidP="0091590F">
            <w:pPr>
              <w:jc w:val="center"/>
              <w:rPr>
                <w:sz w:val="24"/>
                <w:szCs w:val="24"/>
              </w:rPr>
            </w:pPr>
          </w:p>
          <w:p w:rsidR="001B3DB7" w:rsidRPr="00B31356" w:rsidRDefault="001B3DB7" w:rsidP="0091590F">
            <w:pPr>
              <w:jc w:val="center"/>
              <w:rPr>
                <w:sz w:val="24"/>
                <w:szCs w:val="24"/>
              </w:rPr>
            </w:pPr>
            <w:r w:rsidRPr="00B31356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1B3DB7" w:rsidRPr="00B31356" w:rsidRDefault="001B3DB7" w:rsidP="0091590F">
            <w:pPr>
              <w:jc w:val="both"/>
              <w:rPr>
                <w:sz w:val="24"/>
                <w:szCs w:val="24"/>
              </w:rPr>
            </w:pPr>
          </w:p>
          <w:p w:rsidR="001B3DB7" w:rsidRPr="00B31356" w:rsidRDefault="001B3DB7" w:rsidP="0091590F">
            <w:pPr>
              <w:jc w:val="both"/>
              <w:rPr>
                <w:sz w:val="24"/>
                <w:szCs w:val="24"/>
              </w:rPr>
            </w:pPr>
            <w:r w:rsidRPr="00B31356">
              <w:rPr>
                <w:sz w:val="24"/>
                <w:szCs w:val="24"/>
              </w:rPr>
              <w:t>Mục 6, phụ lục 1</w:t>
            </w:r>
          </w:p>
        </w:tc>
        <w:tc>
          <w:tcPr>
            <w:tcW w:w="2842" w:type="dxa"/>
          </w:tcPr>
          <w:p w:rsidR="001B3DB7" w:rsidRPr="00B31356" w:rsidRDefault="001B3DB7" w:rsidP="0091590F">
            <w:pPr>
              <w:rPr>
                <w:color w:val="000000" w:themeColor="text1"/>
              </w:rPr>
            </w:pPr>
            <w:r w:rsidRPr="00B31356">
              <w:rPr>
                <w:color w:val="000000" w:themeColor="text1"/>
              </w:rPr>
              <w:t xml:space="preserve">+ Nếu giá trị: &lt;500 triệu đồng thì TGĐ phê duyệt và báo cáo CTHĐQT </w:t>
            </w:r>
          </w:p>
          <w:p w:rsidR="001B3DB7" w:rsidRPr="00B31356" w:rsidRDefault="001B3DB7" w:rsidP="0091590F">
            <w:pPr>
              <w:rPr>
                <w:sz w:val="24"/>
                <w:szCs w:val="24"/>
              </w:rPr>
            </w:pPr>
            <w:r w:rsidRPr="00B31356">
              <w:rPr>
                <w:color w:val="000000" w:themeColor="text1"/>
              </w:rPr>
              <w:t>+ Nếu giá trị: &gt;=500 triệu đồng thì   CTHĐQT phê duyệt</w:t>
            </w:r>
          </w:p>
        </w:tc>
        <w:tc>
          <w:tcPr>
            <w:tcW w:w="3119" w:type="dxa"/>
          </w:tcPr>
          <w:p w:rsidR="001B3DB7" w:rsidRPr="00A324CC" w:rsidRDefault="001B3DB7" w:rsidP="0091590F">
            <w:pPr>
              <w:jc w:val="both"/>
              <w:rPr>
                <w:sz w:val="24"/>
                <w:szCs w:val="24"/>
                <w:lang w:val="en-US"/>
              </w:rPr>
            </w:pPr>
            <w:r w:rsidRPr="00B31356">
              <w:rPr>
                <w:sz w:val="24"/>
                <w:szCs w:val="24"/>
              </w:rPr>
              <w:t>TGĐ phê duyệt</w:t>
            </w:r>
            <w:r w:rsidR="007A69A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324CC">
              <w:rPr>
                <w:sz w:val="24"/>
                <w:szCs w:val="24"/>
                <w:lang w:val="en-US"/>
              </w:rPr>
              <w:t>tách</w:t>
            </w:r>
            <w:proofErr w:type="spellEnd"/>
            <w:r w:rsidR="00A32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24CC">
              <w:rPr>
                <w:sz w:val="24"/>
                <w:szCs w:val="24"/>
                <w:lang w:val="en-US"/>
              </w:rPr>
              <w:t>ra</w:t>
            </w:r>
            <w:proofErr w:type="spellEnd"/>
            <w:r w:rsidR="00A32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24CC">
              <w:rPr>
                <w:sz w:val="24"/>
                <w:szCs w:val="24"/>
                <w:lang w:val="en-US"/>
              </w:rPr>
              <w:t>thành</w:t>
            </w:r>
            <w:proofErr w:type="spellEnd"/>
            <w:r w:rsidR="00A32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24CC">
              <w:rPr>
                <w:sz w:val="24"/>
                <w:szCs w:val="24"/>
                <w:lang w:val="en-US"/>
              </w:rPr>
              <w:t>nghị</w:t>
            </w:r>
            <w:proofErr w:type="spellEnd"/>
            <w:r w:rsidR="00A32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24CC">
              <w:rPr>
                <w:sz w:val="24"/>
                <w:szCs w:val="24"/>
                <w:lang w:val="en-US"/>
              </w:rPr>
              <w:t>quyết</w:t>
            </w:r>
            <w:proofErr w:type="spellEnd"/>
            <w:r w:rsidR="00A32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24CC">
              <w:rPr>
                <w:sz w:val="24"/>
                <w:szCs w:val="24"/>
                <w:lang w:val="en-US"/>
              </w:rPr>
              <w:t>riêng</w:t>
            </w:r>
            <w:proofErr w:type="spellEnd"/>
            <w:r w:rsidR="00A324C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1B3DB7" w:rsidRPr="00B31356" w:rsidRDefault="001B3DB7" w:rsidP="0091590F">
            <w:pPr>
              <w:jc w:val="both"/>
              <w:rPr>
                <w:bCs/>
                <w:sz w:val="24"/>
                <w:szCs w:val="24"/>
              </w:rPr>
            </w:pPr>
            <w:r w:rsidRPr="00B31356">
              <w:rPr>
                <w:bCs/>
                <w:sz w:val="24"/>
                <w:szCs w:val="24"/>
              </w:rPr>
              <w:t>Để phù hợp, đồng bộ với phân cấp ký văn bản giữa HĐQT và TGĐ theo giá trị</w:t>
            </w:r>
          </w:p>
        </w:tc>
      </w:tr>
    </w:tbl>
    <w:p w:rsidR="001B3DB7" w:rsidRDefault="001B3DB7">
      <w:pPr>
        <w:spacing w:line="319" w:lineRule="exact"/>
        <w:ind w:left="303"/>
        <w:jc w:val="center"/>
        <w:rPr>
          <w:i/>
          <w:sz w:val="28"/>
        </w:rPr>
      </w:pPr>
    </w:p>
    <w:p w:rsidR="00836DB0" w:rsidRDefault="00836DB0">
      <w:pPr>
        <w:pStyle w:val="BodyText"/>
        <w:rPr>
          <w:i/>
          <w:sz w:val="11"/>
        </w:rPr>
      </w:pPr>
    </w:p>
    <w:p w:rsidR="00DA44B4" w:rsidRDefault="00DA44B4"/>
    <w:sectPr w:rsidR="00DA44B4">
      <w:pgSz w:w="11910" w:h="16850"/>
      <w:pgMar w:top="640" w:right="4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089B"/>
    <w:multiLevelType w:val="hybridMultilevel"/>
    <w:tmpl w:val="A1BE93EE"/>
    <w:lvl w:ilvl="0" w:tplc="BEEE504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0968AD2">
      <w:numFmt w:val="bullet"/>
      <w:lvlText w:val="•"/>
      <w:lvlJc w:val="left"/>
      <w:pPr>
        <w:ind w:left="637" w:hanging="128"/>
      </w:pPr>
      <w:rPr>
        <w:rFonts w:hint="default"/>
        <w:lang w:val="vi" w:eastAsia="en-US" w:bidi="ar-SA"/>
      </w:rPr>
    </w:lvl>
    <w:lvl w:ilvl="2" w:tplc="0AD8856E">
      <w:numFmt w:val="bullet"/>
      <w:lvlText w:val="•"/>
      <w:lvlJc w:val="left"/>
      <w:pPr>
        <w:ind w:left="955" w:hanging="128"/>
      </w:pPr>
      <w:rPr>
        <w:rFonts w:hint="default"/>
        <w:lang w:val="vi" w:eastAsia="en-US" w:bidi="ar-SA"/>
      </w:rPr>
    </w:lvl>
    <w:lvl w:ilvl="3" w:tplc="41BAFFE0">
      <w:numFmt w:val="bullet"/>
      <w:lvlText w:val="•"/>
      <w:lvlJc w:val="left"/>
      <w:pPr>
        <w:ind w:left="1273" w:hanging="128"/>
      </w:pPr>
      <w:rPr>
        <w:rFonts w:hint="default"/>
        <w:lang w:val="vi" w:eastAsia="en-US" w:bidi="ar-SA"/>
      </w:rPr>
    </w:lvl>
    <w:lvl w:ilvl="4" w:tplc="CDA4839A">
      <w:numFmt w:val="bullet"/>
      <w:lvlText w:val="•"/>
      <w:lvlJc w:val="left"/>
      <w:pPr>
        <w:ind w:left="1590" w:hanging="128"/>
      </w:pPr>
      <w:rPr>
        <w:rFonts w:hint="default"/>
        <w:lang w:val="vi" w:eastAsia="en-US" w:bidi="ar-SA"/>
      </w:rPr>
    </w:lvl>
    <w:lvl w:ilvl="5" w:tplc="51BAAD66">
      <w:numFmt w:val="bullet"/>
      <w:lvlText w:val="•"/>
      <w:lvlJc w:val="left"/>
      <w:pPr>
        <w:ind w:left="1908" w:hanging="128"/>
      </w:pPr>
      <w:rPr>
        <w:rFonts w:hint="default"/>
        <w:lang w:val="vi" w:eastAsia="en-US" w:bidi="ar-SA"/>
      </w:rPr>
    </w:lvl>
    <w:lvl w:ilvl="6" w:tplc="9166810E">
      <w:numFmt w:val="bullet"/>
      <w:lvlText w:val="•"/>
      <w:lvlJc w:val="left"/>
      <w:pPr>
        <w:ind w:left="2226" w:hanging="128"/>
      </w:pPr>
      <w:rPr>
        <w:rFonts w:hint="default"/>
        <w:lang w:val="vi" w:eastAsia="en-US" w:bidi="ar-SA"/>
      </w:rPr>
    </w:lvl>
    <w:lvl w:ilvl="7" w:tplc="890884F0">
      <w:numFmt w:val="bullet"/>
      <w:lvlText w:val="•"/>
      <w:lvlJc w:val="left"/>
      <w:pPr>
        <w:ind w:left="2543" w:hanging="128"/>
      </w:pPr>
      <w:rPr>
        <w:rFonts w:hint="default"/>
        <w:lang w:val="vi" w:eastAsia="en-US" w:bidi="ar-SA"/>
      </w:rPr>
    </w:lvl>
    <w:lvl w:ilvl="8" w:tplc="4BC8CE30">
      <w:numFmt w:val="bullet"/>
      <w:lvlText w:val="•"/>
      <w:lvlJc w:val="left"/>
      <w:pPr>
        <w:ind w:left="2861" w:hanging="128"/>
      </w:pPr>
      <w:rPr>
        <w:rFonts w:hint="default"/>
        <w:lang w:val="vi" w:eastAsia="en-US" w:bidi="ar-SA"/>
      </w:rPr>
    </w:lvl>
  </w:abstractNum>
  <w:abstractNum w:abstractNumId="1">
    <w:nsid w:val="4A1D03B6"/>
    <w:multiLevelType w:val="hybridMultilevel"/>
    <w:tmpl w:val="3E7A2ECA"/>
    <w:lvl w:ilvl="0" w:tplc="88243082">
      <w:numFmt w:val="bullet"/>
      <w:lvlText w:val="-"/>
      <w:lvlJc w:val="left"/>
      <w:pPr>
        <w:ind w:left="104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60208D4">
      <w:numFmt w:val="bullet"/>
      <w:lvlText w:val="•"/>
      <w:lvlJc w:val="left"/>
      <w:pPr>
        <w:ind w:left="2008" w:hanging="128"/>
      </w:pPr>
      <w:rPr>
        <w:rFonts w:hint="default"/>
        <w:lang w:val="vi" w:eastAsia="en-US" w:bidi="ar-SA"/>
      </w:rPr>
    </w:lvl>
    <w:lvl w:ilvl="2" w:tplc="2828D3CE">
      <w:numFmt w:val="bullet"/>
      <w:lvlText w:val="•"/>
      <w:lvlJc w:val="left"/>
      <w:pPr>
        <w:ind w:left="2977" w:hanging="128"/>
      </w:pPr>
      <w:rPr>
        <w:rFonts w:hint="default"/>
        <w:lang w:val="vi" w:eastAsia="en-US" w:bidi="ar-SA"/>
      </w:rPr>
    </w:lvl>
    <w:lvl w:ilvl="3" w:tplc="365E2820">
      <w:numFmt w:val="bullet"/>
      <w:lvlText w:val="•"/>
      <w:lvlJc w:val="left"/>
      <w:pPr>
        <w:ind w:left="3945" w:hanging="128"/>
      </w:pPr>
      <w:rPr>
        <w:rFonts w:hint="default"/>
        <w:lang w:val="vi" w:eastAsia="en-US" w:bidi="ar-SA"/>
      </w:rPr>
    </w:lvl>
    <w:lvl w:ilvl="4" w:tplc="D83AA920">
      <w:numFmt w:val="bullet"/>
      <w:lvlText w:val="•"/>
      <w:lvlJc w:val="left"/>
      <w:pPr>
        <w:ind w:left="4914" w:hanging="128"/>
      </w:pPr>
      <w:rPr>
        <w:rFonts w:hint="default"/>
        <w:lang w:val="vi" w:eastAsia="en-US" w:bidi="ar-SA"/>
      </w:rPr>
    </w:lvl>
    <w:lvl w:ilvl="5" w:tplc="A20C1688">
      <w:numFmt w:val="bullet"/>
      <w:lvlText w:val="•"/>
      <w:lvlJc w:val="left"/>
      <w:pPr>
        <w:ind w:left="5883" w:hanging="128"/>
      </w:pPr>
      <w:rPr>
        <w:rFonts w:hint="default"/>
        <w:lang w:val="vi" w:eastAsia="en-US" w:bidi="ar-SA"/>
      </w:rPr>
    </w:lvl>
    <w:lvl w:ilvl="6" w:tplc="E7E6FD3E">
      <w:numFmt w:val="bullet"/>
      <w:lvlText w:val="•"/>
      <w:lvlJc w:val="left"/>
      <w:pPr>
        <w:ind w:left="6851" w:hanging="128"/>
      </w:pPr>
      <w:rPr>
        <w:rFonts w:hint="default"/>
        <w:lang w:val="vi" w:eastAsia="en-US" w:bidi="ar-SA"/>
      </w:rPr>
    </w:lvl>
    <w:lvl w:ilvl="7" w:tplc="B69ACD14">
      <w:numFmt w:val="bullet"/>
      <w:lvlText w:val="•"/>
      <w:lvlJc w:val="left"/>
      <w:pPr>
        <w:ind w:left="7820" w:hanging="128"/>
      </w:pPr>
      <w:rPr>
        <w:rFonts w:hint="default"/>
        <w:lang w:val="vi" w:eastAsia="en-US" w:bidi="ar-SA"/>
      </w:rPr>
    </w:lvl>
    <w:lvl w:ilvl="8" w:tplc="29C48EAC">
      <w:numFmt w:val="bullet"/>
      <w:lvlText w:val="•"/>
      <w:lvlJc w:val="left"/>
      <w:pPr>
        <w:ind w:left="8789" w:hanging="128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6DB0"/>
    <w:rsid w:val="000249B4"/>
    <w:rsid w:val="001B3DB7"/>
    <w:rsid w:val="003F6402"/>
    <w:rsid w:val="004203F2"/>
    <w:rsid w:val="006A27A0"/>
    <w:rsid w:val="006B7BE1"/>
    <w:rsid w:val="00761E91"/>
    <w:rsid w:val="007A69A0"/>
    <w:rsid w:val="00836DB0"/>
    <w:rsid w:val="009C71FE"/>
    <w:rsid w:val="00A324CC"/>
    <w:rsid w:val="00BE4604"/>
    <w:rsid w:val="00BF119D"/>
    <w:rsid w:val="00D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,"/>
  <w:listSeparator w:val=";"/>
  <w15:docId w15:val="{985BB581-CEA1-4D43-B79D-D849F1CE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0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1046" w:hanging="12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3DB7"/>
    <w:pPr>
      <w:widowControl/>
      <w:autoSpaceDE/>
      <w:autoSpaceDN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9D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CBTT-02</vt:lpstr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CBTT-02</dc:title>
  <dc:creator>Duongntt</dc:creator>
  <cp:lastModifiedBy>Bui Manh Hung</cp:lastModifiedBy>
  <cp:revision>11</cp:revision>
  <cp:lastPrinted>2023-05-26T06:26:00Z</cp:lastPrinted>
  <dcterms:created xsi:type="dcterms:W3CDTF">2023-05-10T07:48:00Z</dcterms:created>
  <dcterms:modified xsi:type="dcterms:W3CDTF">2023-05-26T07:04:00Z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